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4F" w:rsidRPr="001E114F" w:rsidRDefault="001E114F" w:rsidP="000E57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648432-N-2018 z dnia 2018-11-15 r.</w:t>
      </w:r>
    </w:p>
    <w:p w:rsidR="001E114F" w:rsidRPr="001E114F" w:rsidRDefault="001E114F" w:rsidP="001E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Nozdrzec: Odbiór, transport i zagospodarowanie odpadów komunalnych z terenu Gminy Nozdrzec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Nozdrzec, krajowy numer identyfikacyjny , ul. Nozdrzec  224 , 36245   Nozdrzec, woj. podkarpackie, państwo Polska, tel. 013 4398020, 36, 40, e-mail przetargi@nozdrzec.pl, faks 134 398 170.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www.nozdrzec.pl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E1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www.bip1.nozdrzec.pl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mozna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za pośrednictwem operatora pocztowego w rozumieniu ustaw z dnia 23 listopada 2012 - Prawo pocztowe (Dz. U. z 2012 r. poz. 1529 oraz z 2015 poz. 130, osobiście lub za pośrednictwem posłańca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Nozdrzec, 36-245 Nozdrzec 224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 komunalnych z terenu Gminy Nozdrzec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IKŚR.271.7.2018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E114F" w:rsidRPr="001E114F" w:rsidRDefault="001E114F" w:rsidP="001E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odbiór, transport i zagospodarowanie wszystkich odpadów komunalnych powstałych na nieruchomościach zamieszkałych położonych na terenie Gminy Nozdrzec wystawionych przez właścicieli /współwłaścicieli, użytkowników wieczystych, posiadaczy, najemców/ w workach foliowych koloru odpowiadającemu rodzajowi odpadu, o pojemności 120 l lub 60 l oznaczonych nalepką z kodem nieruchomości oraz nadrukiem: oznaczenie przedsiębiorcy, nazwa Gminy i oznaczenie rodzaju odpadu, w dniach wywozu określonych w harmonogramie wywozu.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</w:tbl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kompetencji lub uprawnień do prowadzenia określonej działalności zawodowej, o ile wynika to z odrębnych przepisów. Zamawiający dokona oceny spełniania warunków udziału w postępowaniu w tym zakresie i uzna, że warunek ten zostanie spełniony, jeżeli Wykonawca oświadczy oraz wykaże, że: a) posiada aktualne zezwolenie na prowadzenie działalności w zakresie transportu odpadów zgodnie z art. 41 ustawy z dnia 14 grudnia 2012 r. o odpadach (Dz. U. z 2016 r. poz. 1987 z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obejmujące teren Gminy Nozdrzec; b) posiada wpis do rejestru działalności regulowanej prowadzonej przez Wójta Gminy Nozdrzec w zakresie odbioru odpadów komunalnych na terenie Gminy Nozdrzec;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warunku wskazanego w pkt.3 do oferty należy dołączyć wykaz wykonanych, a w przypadku świadczeń okresowych lub ciągłych również wykonywanych, głównych dostaw lub usług, w okresie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należycie. W celu wykazania spełniania warunku wykonawca zobowiązany jest złożyć: a) wykaz wykonanych zamówień w okresie odbierania odpadów komunalnych od właścicieli nieruchomości z podaniem ich masy oraz daty i miejsca wykonywania- zgodnie z załącznikiem nr 5 do SIWZ b) dokumenty potwierdzające, że co najmniej dwa zamówienia wykazane w wykazie w zakresie odbierania odpadów komunalnych od właścicieli nieruchomości wykonywanych w sposób ciągły przez okres minimum 12 miesięcy o masie minimum 150 Mg. każde zostały wykonane należycie. W przypadku oferty wspólnej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warunek wiedzy i doświadczenia musi spełniać przynajmniej jeden z Wykonawców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art. 24 ust. 5 pkt 4 u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proofErr w:type="spellStart"/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ewidencji; W terminie 3 dni od zamieszczenia na stronie internetowej Zamawiającego informacji z otwarcia ofert, o której mowa w art. 86 ust. 5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Wykonawca zobowiązany jest przekazać Zamawiającemu oświadczenie o przynależności lub braku przynależności do tej samej grupy kapitałowej, o której mowa w art. 24 ust. 1 pkt. 23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(według wzoru z Załącznika nr 4).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którego oferta została najwyżej oceniona zostanie wezwany do złożenia w wyznaczonym terminie, nie krótszym niż 5 dni, aktualnych na dzień złożenia oświadczeń lub dokumentów potwierdzających okoliczności, o których mowa w art. 25 ust. 1 ustawy </w:t>
      </w:r>
      <w:proofErr w:type="spellStart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tj.: 1) kopia aktualnego zezwolenia na transport odpadów obejmującego Gminę Nozdrzec; 2) kopia wpisu do rejestru działalności regulowanej prowadzonej przez Wójta Gminy Nozdrzec;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(wg wzoru z Załącznika nr 2) – wypełniony i podpisany przez Wykonawcę; 2) Dokumenty potwierdzające posiadanie odpowiednich uprawnień/pełnomocnictw osób podpisujących ofertę, o ile nie wynika to z przedstawionych dokumentów rejestrowych. 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upełnomocnione. 3) Oświadczenie o niepodleganiu wykluczeniu, według wzoru z Załącznika nr 3; 4) Oświadczenie o spełnianiu warunków udziału w postępowaniu, według wzoru z Załącznika nr 3; 5) Zobowiązanie innego podmiotu, na zasobach którego polega Wykonawca, do oddania mu do dyspozycji niezbędnych zasobów na potrzeby realizacji zamówienia według wzoru z Załącznika nr 8; 6) Wykaz osób, które będą wykonywać zamówienie lub będą uczestniczyć w wykonywaniu zamówienia według wzoru z Załącznika nr 6; 7). Wykaz sprzętu technicznego dostępnego w celu realizacji zamówienia według wzoru z Załącznika nr 7,; 8) Dowód wniesienia wadium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1.Przystępując do niniejszego postępowania każdy Wykonawca zobowiązany jest wnieść wadium w wysokości 10.000 PLN. 2.Wykonawca może wnieść wadium w jednej lub kilku formach przewidzianych w art. 45 ust. 6 ustawy, tj.: 1) pieniądzu, 2) poręczeniach bankowych lub poręczeniach spółdzielczej kasy oszczędnościowo – kredytowej, z tym że poręczenie kasy jest zawsze poręczeniem pieniężnym, 3) gwarancjach bankowych, 4) gwarancjach ubezpieczeniowych, 5) poręczeniach udzielanych przez podmioty, o których mowa w art. 6 b ust. 5 pkt 2 ustawy z dna 9 listopada 2000r., o utworzeniu Polskiej Agencji Rozwoju Przedsiębiorczości (Dz.U. z 2016 r., poz. 359, z 2017 r. poz. 1089, 1475), 3. Wykonawca zobowiązany jest wnieść wadium przed upływem terminu składania ofert. 4. Wadium wnoszone w pieniądzu wpłaca się przelewem na rachunek bankowy wskazany przez Zamawiającego: Bank Spółdzielczy Dynów/Oddział Nozdrzec Nr 22 9093 1017 2004 0400 2310 0009 5. W przypadku wadium wnoszonego w pieniądzu, jako termin wniesienia wadium przyjęty zostaje termin uznania kwoty na rachunku Zamawiającego. 6. W przypadku wniesienia wadium w formie innej niż pieniądz - oryginał dokumentu potwierdzającego wniesienie wadium należy złożyć przed upływem terminu składania ofert w siedzibie Zamawiającego Urzędzie Gminy Nozdrzec pok. nr 1.(parter) 7. Nie wniesienie wadium w terminie lub w sposób określony w SIWZ spowoduje wykluczenie Wykonawcy na podstawie art. 24 ust. 2 pkt 4 ustawy, a jego oferta zostanie uznana za odrzuconą na podstawie art. 24 ust. 4 ustawy.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IV.1.8) Aukcja elektroniczna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016"/>
      </w:tblGrid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likwidacji dzikich wysypisk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114F" w:rsidRPr="001E114F" w:rsidTr="001E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4F" w:rsidRPr="001E114F" w:rsidRDefault="001E114F" w:rsidP="001E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0E5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E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2018-11-23, godzina: 09:00,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114F" w:rsidRPr="001E114F" w:rsidRDefault="001E114F" w:rsidP="001E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7DA" w:rsidRDefault="000E57DA"/>
    <w:p w:rsidR="000E57DA" w:rsidRPr="000E57DA" w:rsidRDefault="000E57DA" w:rsidP="000E57DA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57DA">
        <w:rPr>
          <w:rFonts w:ascii="Times New Roman" w:hAnsi="Times New Roman" w:cs="Times New Roman"/>
          <w:sz w:val="24"/>
          <w:szCs w:val="24"/>
        </w:rPr>
        <w:t>WÓJT</w:t>
      </w:r>
    </w:p>
    <w:p w:rsidR="000E57DA" w:rsidRPr="000E57DA" w:rsidRDefault="000E57DA" w:rsidP="000E5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0E57DA">
        <w:rPr>
          <w:rFonts w:ascii="Times New Roman" w:hAnsi="Times New Roman" w:cs="Times New Roman"/>
          <w:sz w:val="24"/>
          <w:szCs w:val="24"/>
        </w:rPr>
        <w:t xml:space="preserve">gr Antoni </w:t>
      </w:r>
      <w:proofErr w:type="spellStart"/>
      <w:r w:rsidRPr="000E57DA">
        <w:rPr>
          <w:rFonts w:ascii="Times New Roman" w:hAnsi="Times New Roman" w:cs="Times New Roman"/>
          <w:sz w:val="24"/>
          <w:szCs w:val="24"/>
        </w:rPr>
        <w:t>Gromala</w:t>
      </w:r>
      <w:proofErr w:type="spellEnd"/>
    </w:p>
    <w:sectPr w:rsidR="000E57DA" w:rsidRPr="000E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4F"/>
    <w:rsid w:val="00072E62"/>
    <w:rsid w:val="000E57DA"/>
    <w:rsid w:val="001E114F"/>
    <w:rsid w:val="007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6E0D-BEFC-4667-8929-7245771F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1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11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1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114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3234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2018-11-15T10:40:00Z</dcterms:created>
  <dcterms:modified xsi:type="dcterms:W3CDTF">2018-11-15T11:52:00Z</dcterms:modified>
</cp:coreProperties>
</file>