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B0" w:rsidRPr="002444B0" w:rsidRDefault="00AF6241" w:rsidP="00E7256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E7256B">
        <w:rPr>
          <w:rFonts w:eastAsia="Times New Roman" w:cstheme="minorHAnsi"/>
          <w:b/>
          <w:bCs/>
          <w:sz w:val="24"/>
          <w:szCs w:val="24"/>
          <w:lang w:eastAsia="pl-PL"/>
        </w:rPr>
        <w:t>PLAN DZIAŁANIA NA RZECZ POPRAWY ZA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PEWNIENIA DOSTĘPNOŚCI OSOBOM ZE </w:t>
      </w:r>
      <w:r w:rsidRPr="00E7256B">
        <w:rPr>
          <w:rFonts w:eastAsia="Times New Roman" w:cstheme="minorHAnsi"/>
          <w:b/>
          <w:bCs/>
          <w:sz w:val="24"/>
          <w:szCs w:val="24"/>
          <w:lang w:eastAsia="pl-PL"/>
        </w:rPr>
        <w:t>SZCZEGÓLNYMI POTRZEBAMI</w:t>
      </w:r>
    </w:p>
    <w:bookmarkEnd w:id="0"/>
    <w:p w:rsidR="002444B0" w:rsidRPr="002444B0" w:rsidRDefault="002444B0" w:rsidP="00E725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444B0" w:rsidRPr="002444B0" w:rsidRDefault="00E7256B" w:rsidP="00E725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Urząd Gminy Nozdrzec </w:t>
      </w:r>
      <w:r w:rsidR="002444B0" w:rsidRPr="002444B0">
        <w:rPr>
          <w:rFonts w:eastAsia="Times New Roman" w:cstheme="minorHAnsi"/>
          <w:sz w:val="24"/>
          <w:szCs w:val="24"/>
          <w:lang w:eastAsia="pl-PL"/>
        </w:rPr>
        <w:t>jako organ władzy sam</w:t>
      </w:r>
      <w:r>
        <w:rPr>
          <w:rFonts w:eastAsia="Times New Roman" w:cstheme="minorHAnsi"/>
          <w:sz w:val="24"/>
          <w:szCs w:val="24"/>
          <w:lang w:eastAsia="pl-PL"/>
        </w:rPr>
        <w:t>orządowej dostrzega konieczność</w:t>
      </w:r>
      <w:r w:rsidR="002444B0" w:rsidRPr="002444B0">
        <w:rPr>
          <w:rFonts w:eastAsia="Times New Roman" w:cstheme="minorHAnsi"/>
          <w:sz w:val="24"/>
          <w:szCs w:val="24"/>
          <w:lang w:eastAsia="pl-PL"/>
        </w:rPr>
        <w:t xml:space="preserve"> podjęcia działań w stosunku do osób, które trwale lub tymczasowo nie mogą na równi z innymi korzystać z życia publicznego. Wychodząc naprzeciw osobom ze szczególnymi potrzebami został opracowany niniejszy Plan działania na rzecz poprawy zapewnienia dostępności, który ma na celu zdiagnozowanie obszarów, które w sposób niewystarczający wspierają wyżej wymienione osoby.</w:t>
      </w:r>
    </w:p>
    <w:p w:rsidR="002444B0" w:rsidRPr="002444B0" w:rsidRDefault="002444B0" w:rsidP="002444B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44B0">
        <w:rPr>
          <w:rFonts w:eastAsia="Times New Roman" w:cstheme="minorHAnsi"/>
          <w:sz w:val="24"/>
          <w:szCs w:val="24"/>
          <w:lang w:eastAsia="pl-PL"/>
        </w:rPr>
        <w:t>Na podstawie art. 14 pkt 2, ust. 2 w związku z art. 4 i 6 ustawy z dnia 19 lipca 2019 r. o zapewnieniu dostępności osobom ze szczególnymi potrzebami przyjmuje się Plan działania na rzecz poprawy zapewnienia dostępności osobom ze szczególnymi potrzebami.</w:t>
      </w:r>
    </w:p>
    <w:p w:rsidR="002444B0" w:rsidRPr="002444B0" w:rsidRDefault="002444B0" w:rsidP="002444B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708"/>
        <w:gridCol w:w="1609"/>
        <w:gridCol w:w="4395"/>
        <w:gridCol w:w="1389"/>
      </w:tblGrid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25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25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25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Realizujący zadania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25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25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Powołanie Koordynatora ds. dostępności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Wójt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E7256B" w:rsidP="00E7256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Zarządzenie nr 69</w:t>
            </w:r>
            <w:r w:rsidR="002444B0"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/2020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Wójta Gminy Nozdrzec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8 września 2020 r.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Wykonano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Uzyskanie informacji od poszczególnych jednostek o wyborze osób, które będą współpracowały z koordynatorem w celu zapewnienia osobom ze szczególnymi potrzebami minimalnych wymogów określonych w ustawie w swoich jednostkach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E7256B" w:rsidP="00E7256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Powołanie zespołu ds. dostępności w Gminie Nozdrzec–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nr 116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/2020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Wójta Gminy Nozdrzec z dnia 8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grudnia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2020 r.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Wykonano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Zgłoszenie danych Koordynatora ds. dostępności do Ministerstwa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Funduszy i Polityki Regionalnej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Koordynator ds. dostępności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Korespondencja mailowa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Wykonano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Szkolenie z zapewnienia dostępności osobom ze szczególnymi potrzebami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Koordynator ds. dostępności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Referaty merytoryczne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Liderzy dostępności w jednostkach organizacyjnych Gminy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Udział w webinariach, warsztatach, konferencjach  itp. z zakresu tematyki dostępności.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E7256B" w:rsidP="00E725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Częściowo zrealizowano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D75A42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Przygotowanie d</w:t>
            </w:r>
            <w:r w:rsidR="002444B0"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eklaracji dostępności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Zespół ds. dostępności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Analiza stanu w zakresie dostępności architektonicznej, cyfrowej i informacyjno-komunikacyjnej.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Wykonano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D75A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Dokonanie analizy stanu obiektów Urzędu Gminy 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>Nozdrzec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 względem dostosowania do potrzeb osób ze szczególnymi potrzebami wynikającymi z przepisów ustawy.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Koordynator ds. dostępności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Opracowanie Planu działania na rzecz poprawy zapewnienia dostępności osobom ze szczególnymi potrzebami, przekazanie do zatwierdzenia Wójtowi oraz publikacja na stronie BIP.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D75A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III 2021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Dostosowanie strony internetowej i BIP do minimalnych wymagań w zakresie dostępności cyfrowej i informacyjno-komunikacyjnej.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Koordynator ds. dostępności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Referaty merytoryczne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Publikowanie tekstów, załączników zapewniających dostępność cyfrową. Podpisywanie linków, grafiki, zdjęć tekstami alternatywnymi.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Zapewnienie dostępności nagrań obrad Rady Gminy osobom ze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szczególnymi potrzebami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Pracownik Biura Rady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Pracownik Referatu IT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Transkrypcja dźwięku na tekst z nagrania obrad Rady Gminy.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D75A42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 zrealizowano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Uwzględnianie trudności osób ze szczególnymi potrzebami w planowanej i prowadzonej działalności oraz realizacji zadań publicznych finansowanych z udziałem środków publicznych.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Koordynator ds. dostępności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Zamówienia publiczne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Referaty merytoryczne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Określanie w treściach umów warunków służących zapewnieniu dostępności osobom ze szczególnymi potrzebami w zakresie tych zadań publicznych lub zamówień publicznych z uwzględnieniem minimalnych wymagań, o których mowa w art. 6 ustawy o zapewnieniu dostępności osobom ze szczególnymi potrzebami (Dz. U. z 2019 r. ,poz. 1696 z </w:t>
            </w:r>
            <w:proofErr w:type="spellStart"/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późn</w:t>
            </w:r>
            <w:proofErr w:type="spellEnd"/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. zm.).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D75A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Realizacja  w całym okresie działania</w:t>
            </w:r>
          </w:p>
        </w:tc>
      </w:tr>
      <w:tr w:rsidR="00D75A42" w:rsidRPr="002444B0" w:rsidTr="00E7256B">
        <w:trPr>
          <w:trHeight w:val="1590"/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Monitorowanie działalności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Urzędu w zakresie wskazanym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w art. 14 ust. 1 ustawy.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Prowadzenie spotkań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i narad z kadrą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kierowniczą Urzędu oraz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ekspertami zewnętrznymi.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 11.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Uzyskanie danych zbiorczych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do raportu o którym mowa w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art. 11 ustawy.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Koordynator ds. dostępności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Uzyskanie danych w zakresie realizacji uwag odnoszących się do stwierdzonych przeszkód w dostępności osobom ze szczególnymi potrzebami i zaleceń dotyczących usunięcia ich.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wykonano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 Sporządzenie Raportu o stanie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zapewnienia dostępności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osobom ze szczególnymi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potrzebami zgodnie z art. 11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ustawy.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D75A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Wypełnienie formularza opracowanego przez ministra właściwego do spraw rozwoju regionalnego przekazanie do zatwierdzenia Wójta następnie podanie do publicznej wiadomości na stronie int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>ernetowej oraz na stronie BIP.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wykonano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Przesłanie Raportu o stanie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zapewnienia dostępności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osobom ze szczególnymi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potrzebami do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organu o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którym mowa w art.11, ust 1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ustawy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Koordynator ds. dostępności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Przesłanie zatwierdzonego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Raportu do Wojewody.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D75A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wykonano</w:t>
            </w:r>
          </w:p>
        </w:tc>
      </w:tr>
      <w:tr w:rsidR="00D75A42" w:rsidRPr="002444B0" w:rsidTr="00E7256B">
        <w:trPr>
          <w:trHeight w:val="2385"/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A42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Wspieranie osób ze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szczególnymi potrzebami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w zakresie dostępności: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- architektonicznej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- cyfrowej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informacyjno</w:t>
            </w:r>
            <w:proofErr w:type="spellEnd"/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-komunikacyjnej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Koordynator ds. dostępności we współpracy  z komórkami organizacyjnymi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25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Dostępność architektoniczna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Stosowanie rozwiązań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mających na celu poprawę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dostępności Urzędu w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szczególności poprzez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usuwanie barier architektonicznych, stosowanie oznaczeń kontrastowych, montaż pętli indukcyjnej, rozpoczęcie procedury zaprojektowania rozbudowy/przebudowy budynku urzędu uwzgledniającego wszystkie wymogi, zapewnienie  informacji na temat rozkładu pomieszczeń w budynku, co najmniej w sposób wizualny,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zapewnienie wstępu do budynku osobie k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orzystającej z psa asystującego,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zapewnienie osobom ze szczególnymi potrzebami możliwość ewakuacji lub ich uratowania w inny sposób. Przygotowanie wydzielonego pomieszczenia na parterze dostępnego dla osób ze szczególnymi potrzebami.</w:t>
            </w:r>
          </w:p>
          <w:p w:rsidR="00D75A42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725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Dostępność cyfrowa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Dostosowanie stron internetowych do standardów WCAG 2.1. oraz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przestrzeganie ustawy z dnia 4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kwietnia  2019  r.  o  dostępności cyfrowej stron internetowych i aplikacji mobilnych podmiotów publicznych.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25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Dostępność </w:t>
            </w:r>
            <w:proofErr w:type="spellStart"/>
            <w:r w:rsidRPr="00E725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informacyjno</w:t>
            </w:r>
            <w:proofErr w:type="spellEnd"/>
            <w:r w:rsidRPr="00E725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– komunikacyjna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Informacja  o zakresie działalności Urzędu w postaci elektronicznego  pliku zawierająca tekst odczytywany maszynowo jak również nagranie treści w polskim języku migowym oraz informacji w tekście łatwym do czytania obsługę z wykorzystaniem środków wspierających komunikowanie się, o których mowa w art. 3 pkt 5 ustawy z 19 sierpnia 2011 o języku migowym i innych środkach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komunikowania się (poczta elektroniczna, strony internetowe),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Instalacja urządzeń lub innych środków technicznych do obsługi osób słabosłyszących, niepełnosprawnych ruchowo urządzeń opartych o inne technologie, których celem jest wspomaganie słyszenia,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Zapewnienie, osobie  ze szczególnymi potrzebami, komunikacji z podmiotem publicznym w formie określonej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D75A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Realizacja w całym okresie działania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Obsługa osób słabosłyszących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Koordynator ds. dostępności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Tłumacz języka migowego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Dostępność tłumacza języka migowego. Instalacja urządzeń lub innych środków technicznych do obsługi osób słabosłyszących w szczególności pętli indukcyjnych, systemów FM lub urządzeń opartych o inne technologie, których celem jest wspomaganie słyszenia.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D75A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Realizacja w całym okresie działania</w:t>
            </w:r>
            <w:r w:rsidR="00D75A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w miarę możliwości finansowych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Zapewnienie dostępu alternatywnego oraz wspieranie osób ze szczególnymi potrzebami.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Zapewnienie osobie ze szczególnymi potrzebami wsparcia innej osoby lub zapewnieniu wsparcia technicznego, w tym wykorzystania technologii w zapewnieniu kontaktu telefonicznego, korespondencyjnego lub za pomocą środków komunikacji elektronicznej. Działania mające na celu ułatwienie dostępu architektonicznego, cyfrowego oraz informacyjno-komunikacyjnego.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Zapewnienie dostępu alternatywnego w przypadkach, gdy z przyczyn niezależnych, technicznych lub prawnych, Urząd nie będzie w stanie zapewnić dostępności osobie ze szczególnymi potrzebami.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Określenie możliwości pozyskania środków zewnętrznych na realizację zadań z zakresu poprawy dostępności dla 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osób ze szczególnymi potrzebami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Koordynator ds. dostępności we współpracy z referatami Urzędu</w:t>
            </w:r>
          </w:p>
          <w:p w:rsidR="002444B0" w:rsidRPr="002444B0" w:rsidRDefault="002444B0" w:rsidP="00D75A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Ustalenie możliwości pozyskiwania środków zewnętrznych w szczególności:</w:t>
            </w:r>
          </w:p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1) z Funduszu Dostępności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2) z Funduszy Unijnych,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3) z dotacji celowych z budżetu Państwa</w:t>
            </w: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4) z Państwowego Funduszu Rehabilitacji Osób Niepełnosprawnych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 w:rsidR="00D75A42" w:rsidRPr="002444B0" w:rsidTr="00E7256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Opracowanie procedur, wzorów dokumentów dostępnych cyfrowo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Koordynator ds. dostępności we współpracy z referatami Urzędu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2444B0" w:rsidP="002444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44B0">
              <w:rPr>
                <w:rFonts w:eastAsia="Times New Roman" w:cstheme="minorHAnsi"/>
                <w:sz w:val="24"/>
                <w:szCs w:val="24"/>
                <w:lang w:eastAsia="pl-PL"/>
              </w:rPr>
              <w:t>Opracowanie dokumentów, opracowanie instrukcji dla urzędników, szkolenie w zakresie stosowania.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4B0" w:rsidRPr="002444B0" w:rsidRDefault="00D75A42" w:rsidP="002444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trakcie realizacji</w:t>
            </w:r>
          </w:p>
        </w:tc>
      </w:tr>
    </w:tbl>
    <w:p w:rsidR="002444B0" w:rsidRPr="002444B0" w:rsidRDefault="002444B0" w:rsidP="002444B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444B0" w:rsidRPr="002444B0" w:rsidRDefault="002444B0" w:rsidP="002444B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44B0">
        <w:rPr>
          <w:rFonts w:eastAsia="Times New Roman" w:cstheme="minorHAnsi"/>
          <w:sz w:val="24"/>
          <w:szCs w:val="24"/>
          <w:lang w:eastAsia="pl-PL"/>
        </w:rPr>
        <w:t xml:space="preserve">Nazwa podmiotu: Urząd Gminy </w:t>
      </w:r>
      <w:r w:rsidR="00D75A42">
        <w:rPr>
          <w:rFonts w:eastAsia="Times New Roman" w:cstheme="minorHAnsi"/>
          <w:sz w:val="24"/>
          <w:szCs w:val="24"/>
          <w:lang w:eastAsia="pl-PL"/>
        </w:rPr>
        <w:t>Nozdrzec</w:t>
      </w:r>
    </w:p>
    <w:p w:rsidR="002444B0" w:rsidRPr="002444B0" w:rsidRDefault="002444B0" w:rsidP="002444B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44B0">
        <w:rPr>
          <w:rFonts w:eastAsia="Times New Roman" w:cstheme="minorHAnsi"/>
          <w:sz w:val="24"/>
          <w:szCs w:val="24"/>
          <w:lang w:eastAsia="pl-PL"/>
        </w:rPr>
        <w:t xml:space="preserve">Data sporządzenia: </w:t>
      </w:r>
      <w:r w:rsidR="00E23A89">
        <w:rPr>
          <w:rFonts w:eastAsia="Times New Roman" w:cstheme="minorHAnsi"/>
          <w:sz w:val="24"/>
          <w:szCs w:val="24"/>
          <w:lang w:eastAsia="pl-PL"/>
        </w:rPr>
        <w:t xml:space="preserve">29 marca </w:t>
      </w:r>
      <w:r w:rsidRPr="002444B0">
        <w:rPr>
          <w:rFonts w:eastAsia="Times New Roman" w:cstheme="minorHAnsi"/>
          <w:sz w:val="24"/>
          <w:szCs w:val="24"/>
          <w:lang w:eastAsia="pl-PL"/>
        </w:rPr>
        <w:t>2021</w:t>
      </w:r>
      <w:r w:rsidR="00E23A89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2444B0" w:rsidRPr="002444B0" w:rsidRDefault="002444B0" w:rsidP="002444B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44B0">
        <w:rPr>
          <w:rFonts w:eastAsia="Times New Roman" w:cstheme="minorHAnsi"/>
          <w:sz w:val="24"/>
          <w:szCs w:val="24"/>
          <w:lang w:eastAsia="pl-PL"/>
        </w:rPr>
        <w:t xml:space="preserve">Dokument opracowała: </w:t>
      </w:r>
      <w:r w:rsidR="00D75A42">
        <w:rPr>
          <w:rFonts w:eastAsia="Times New Roman" w:cstheme="minorHAnsi"/>
          <w:sz w:val="24"/>
          <w:szCs w:val="24"/>
          <w:lang w:eastAsia="pl-PL"/>
        </w:rPr>
        <w:t>Agnieszka Baran</w:t>
      </w:r>
      <w:r w:rsidRPr="002444B0">
        <w:rPr>
          <w:rFonts w:eastAsia="Times New Roman" w:cstheme="minorHAnsi"/>
          <w:sz w:val="24"/>
          <w:szCs w:val="24"/>
          <w:lang w:eastAsia="pl-PL"/>
        </w:rPr>
        <w:t>, Koordynator ds. dostępnośc</w:t>
      </w:r>
      <w:r w:rsidR="00D75A42">
        <w:rPr>
          <w:rFonts w:eastAsia="Times New Roman" w:cstheme="minorHAnsi"/>
          <w:sz w:val="24"/>
          <w:szCs w:val="24"/>
          <w:lang w:eastAsia="pl-PL"/>
        </w:rPr>
        <w:t>i</w:t>
      </w:r>
    </w:p>
    <w:p w:rsidR="00D75A42" w:rsidRDefault="00D75A42" w:rsidP="00D75A4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D75A42" w:rsidRDefault="00D75A42" w:rsidP="00E23A89">
      <w:pPr>
        <w:spacing w:before="100" w:beforeAutospacing="1" w:after="100" w:afterAutospacing="1" w:line="240" w:lineRule="auto"/>
        <w:ind w:left="4248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Zatwierdzam:</w:t>
      </w:r>
    </w:p>
    <w:p w:rsidR="00D75A42" w:rsidRDefault="00D75A42" w:rsidP="00E23A89">
      <w:pPr>
        <w:spacing w:before="100" w:beforeAutospacing="1" w:after="100" w:afterAutospacing="1" w:line="240" w:lineRule="auto"/>
        <w:ind w:left="4248"/>
        <w:rPr>
          <w:rFonts w:eastAsia="Times New Roman" w:cstheme="minorHAnsi"/>
          <w:bCs/>
          <w:sz w:val="24"/>
          <w:szCs w:val="24"/>
          <w:lang w:eastAsia="pl-PL"/>
        </w:rPr>
      </w:pPr>
    </w:p>
    <w:p w:rsidR="00D75A42" w:rsidRDefault="00D75A42" w:rsidP="00E23A89">
      <w:pPr>
        <w:spacing w:before="100" w:beforeAutospacing="1" w:after="100" w:afterAutospacing="1" w:line="240" w:lineRule="auto"/>
        <w:ind w:left="4248"/>
        <w:jc w:val="center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D75A42">
        <w:rPr>
          <w:rFonts w:eastAsia="Times New Roman" w:cstheme="minorHAnsi"/>
          <w:bCs/>
          <w:i/>
          <w:sz w:val="24"/>
          <w:szCs w:val="24"/>
          <w:lang w:eastAsia="pl-PL"/>
        </w:rPr>
        <w:t>Stanisław Żelaznowski</w:t>
      </w:r>
    </w:p>
    <w:p w:rsidR="00D75A42" w:rsidRPr="00D75A42" w:rsidRDefault="00D75A42" w:rsidP="00E23A89">
      <w:pPr>
        <w:spacing w:before="100" w:beforeAutospacing="1" w:after="100" w:afterAutospacing="1" w:line="240" w:lineRule="auto"/>
        <w:ind w:left="4248"/>
        <w:jc w:val="center"/>
        <w:rPr>
          <w:rFonts w:eastAsia="Times New Roman" w:cstheme="minorHAnsi"/>
          <w:bCs/>
          <w:i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>/-/</w:t>
      </w:r>
    </w:p>
    <w:p w:rsidR="00D75A42" w:rsidRPr="00D75A42" w:rsidRDefault="00D75A42" w:rsidP="00E23A89">
      <w:pPr>
        <w:spacing w:before="100" w:beforeAutospacing="1" w:after="100" w:afterAutospacing="1" w:line="240" w:lineRule="auto"/>
        <w:ind w:left="4248"/>
        <w:jc w:val="center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D75A42">
        <w:rPr>
          <w:rFonts w:eastAsia="Times New Roman" w:cstheme="minorHAnsi"/>
          <w:bCs/>
          <w:i/>
          <w:sz w:val="24"/>
          <w:szCs w:val="24"/>
          <w:lang w:eastAsia="pl-PL"/>
        </w:rPr>
        <w:t>Wójt Gminy Nozdrzec</w:t>
      </w:r>
    </w:p>
    <w:p w:rsidR="00D75A42" w:rsidRDefault="00D75A42" w:rsidP="00D75A42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</w:p>
    <w:p w:rsidR="0021224F" w:rsidRPr="00E7256B" w:rsidRDefault="0021224F" w:rsidP="002444B0">
      <w:pPr>
        <w:rPr>
          <w:rFonts w:cstheme="minorHAnsi"/>
        </w:rPr>
      </w:pPr>
    </w:p>
    <w:sectPr w:rsidR="0021224F" w:rsidRPr="00E725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E9" w:rsidRDefault="00FE61E9" w:rsidP="00D75A42">
      <w:pPr>
        <w:spacing w:after="0" w:line="240" w:lineRule="auto"/>
      </w:pPr>
      <w:r>
        <w:separator/>
      </w:r>
    </w:p>
  </w:endnote>
  <w:endnote w:type="continuationSeparator" w:id="0">
    <w:p w:rsidR="00FE61E9" w:rsidRDefault="00FE61E9" w:rsidP="00D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0511"/>
      <w:docPartObj>
        <w:docPartGallery w:val="Page Numbers (Bottom of Page)"/>
        <w:docPartUnique/>
      </w:docPartObj>
    </w:sdtPr>
    <w:sdtContent>
      <w:p w:rsidR="00D75A42" w:rsidRDefault="00D75A42" w:rsidP="00D75A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41">
          <w:rPr>
            <w:noProof/>
          </w:rPr>
          <w:t>6</w:t>
        </w:r>
        <w:r>
          <w:fldChar w:fldCharType="end"/>
        </w:r>
      </w:p>
    </w:sdtContent>
  </w:sdt>
  <w:p w:rsidR="00D75A42" w:rsidRDefault="00D75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E9" w:rsidRDefault="00FE61E9" w:rsidP="00D75A42">
      <w:pPr>
        <w:spacing w:after="0" w:line="240" w:lineRule="auto"/>
      </w:pPr>
      <w:r>
        <w:separator/>
      </w:r>
    </w:p>
  </w:footnote>
  <w:footnote w:type="continuationSeparator" w:id="0">
    <w:p w:rsidR="00FE61E9" w:rsidRDefault="00FE61E9" w:rsidP="00D7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4F"/>
    <w:rsid w:val="0021224F"/>
    <w:rsid w:val="002444B0"/>
    <w:rsid w:val="00AF6241"/>
    <w:rsid w:val="00D75A42"/>
    <w:rsid w:val="00E23A89"/>
    <w:rsid w:val="00E366CA"/>
    <w:rsid w:val="00E7256B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56155-A8BF-4DC4-B3F2-C262B985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24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4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44B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A42"/>
  </w:style>
  <w:style w:type="paragraph" w:styleId="Stopka">
    <w:name w:val="footer"/>
    <w:basedOn w:val="Normalny"/>
    <w:link w:val="StopkaZnak"/>
    <w:uiPriority w:val="99"/>
    <w:unhideWhenUsed/>
    <w:rsid w:val="00D7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2022-02-21T10:07:00Z</cp:lastPrinted>
  <dcterms:created xsi:type="dcterms:W3CDTF">2022-02-21T08:35:00Z</dcterms:created>
  <dcterms:modified xsi:type="dcterms:W3CDTF">2022-02-21T10:32:00Z</dcterms:modified>
</cp:coreProperties>
</file>