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F17A" w14:textId="77777777" w:rsidR="00B9058C" w:rsidRDefault="00B9058C" w:rsidP="00B9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NR…………</w:t>
      </w:r>
    </w:p>
    <w:p w14:paraId="1166B6F4" w14:textId="77777777" w:rsidR="00B9058C" w:rsidRDefault="00B9058C" w:rsidP="00B9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NOZDRZEC</w:t>
      </w:r>
    </w:p>
    <w:p w14:paraId="2C857C1E" w14:textId="23657A56" w:rsidR="00B9058C" w:rsidRDefault="00B9058C" w:rsidP="00B9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………………………….</w:t>
      </w:r>
      <w:r>
        <w:rPr>
          <w:rFonts w:ascii="Times New Roman" w:hAnsi="Times New Roman" w:cs="Times New Roman"/>
          <w:sz w:val="24"/>
          <w:szCs w:val="24"/>
        </w:rPr>
        <w:t>2023r.</w:t>
      </w:r>
    </w:p>
    <w:p w14:paraId="07D2447E" w14:textId="77777777" w:rsidR="00B9058C" w:rsidRDefault="00B9058C" w:rsidP="00B90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A4C8C" w14:textId="77777777" w:rsidR="00B9058C" w:rsidRDefault="00B9058C" w:rsidP="00095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uchwały w sprawie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ustalenia szczegółowych warunków przyznawania oraz odpłatności za usługi opiekuńcze i specjalistyczne usługi opiekuńcze z wyłączeniem specjalistycznych usług opiekuńczych dla osób z zaburzeniami psychicznymi oraz warunków częściowego lub całkowitego zwolnienia z opłat i trybu ich pobierania</w:t>
      </w:r>
    </w:p>
    <w:p w14:paraId="4277683B" w14:textId="5C404361" w:rsidR="00B9058C" w:rsidRDefault="00B9058C" w:rsidP="00B9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2023r.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ze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związku z art. 17 ust. 1 pkt 11 i art. 50 ust. 6 </w:t>
      </w:r>
      <w:r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Dz.U. z </w:t>
      </w:r>
      <w:r>
        <w:rPr>
          <w:rFonts w:ascii="Times New Roman" w:hAnsi="Times New Roman" w:cs="Times New Roman"/>
          <w:sz w:val="24"/>
          <w:szCs w:val="24"/>
        </w:rPr>
        <w:t>2023r.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901 ze zm.)</w:t>
      </w:r>
    </w:p>
    <w:p w14:paraId="79E6834F" w14:textId="77777777" w:rsidR="00B9058C" w:rsidRDefault="00B9058C" w:rsidP="00B905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Gminy w Nozdrzcu </w:t>
      </w:r>
    </w:p>
    <w:p w14:paraId="4567E02F" w14:textId="780B6BB2" w:rsidR="00B9058C" w:rsidRDefault="00B9058C" w:rsidP="00E31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3D104523" w14:textId="260BB299" w:rsidR="00B9058C" w:rsidRDefault="00B9058C" w:rsidP="00B9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3439364B" w14:textId="033AFCDF" w:rsidR="00B9058C" w:rsidRDefault="00B9058C" w:rsidP="00B905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XXIX/327/2014 Rady Gminy Nozdrzec z dnia 20 lutego 2014</w:t>
      </w:r>
      <w:r w:rsidR="0009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w sprawie ustalenia szczegółowych warunków przyznawania oraz odpłatności za usługi opiekuńcze i specjalistyczne usługi opiekuńcze z wyłączeniem specjalistycznych usług opiekuńczych dla osób z zaburzeniami psychicznymi oraz warunków częściowego lub całkowitego zwolnienia z opłat i trybu ich pobierania, wprowadza się następujące zmiany:</w:t>
      </w:r>
    </w:p>
    <w:p w14:paraId="0C1854C8" w14:textId="2F77D695" w:rsidR="00B9058C" w:rsidRDefault="006B3065" w:rsidP="006B3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B3065">
        <w:rPr>
          <w:rFonts w:ascii="Times New Roman" w:hAnsi="Times New Roman" w:cs="Times New Roman"/>
          <w:sz w:val="24"/>
          <w:szCs w:val="24"/>
        </w:rPr>
        <w:t xml:space="preserve"> </w:t>
      </w:r>
      <w:r w:rsidR="00B9058C" w:rsidRPr="006B3065">
        <w:rPr>
          <w:rFonts w:ascii="Times New Roman" w:hAnsi="Times New Roman" w:cs="Times New Roman"/>
          <w:sz w:val="24"/>
          <w:szCs w:val="24"/>
        </w:rPr>
        <w:t xml:space="preserve">§ 4 ust. 1 otrzymuje brzmienie: „1. Koszt 1 godziny usług opiekuńczych ustala się w wysokości </w:t>
      </w:r>
      <w:r w:rsidR="00CD2632">
        <w:rPr>
          <w:rFonts w:ascii="Times New Roman" w:hAnsi="Times New Roman" w:cs="Times New Roman"/>
          <w:sz w:val="24"/>
          <w:szCs w:val="24"/>
        </w:rPr>
        <w:t>30</w:t>
      </w:r>
      <w:r w:rsidR="00B9058C" w:rsidRPr="006B3065">
        <w:rPr>
          <w:rFonts w:ascii="Times New Roman" w:hAnsi="Times New Roman" w:cs="Times New Roman"/>
          <w:sz w:val="24"/>
          <w:szCs w:val="24"/>
        </w:rPr>
        <w:t>,00 zł za 1 godzinę usługi.”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57B0F" w14:textId="5199D8A0" w:rsidR="006B3065" w:rsidRDefault="006B3065" w:rsidP="006B3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D36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ałączniku</w:t>
      </w:r>
      <w:r w:rsidR="002D36A0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do Uchwały, kolumna pierwsza w tabeli otrzymuje brzmienie: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6B3065" w14:paraId="121A7866" w14:textId="77777777" w:rsidTr="006B3065">
        <w:tc>
          <w:tcPr>
            <w:tcW w:w="3386" w:type="dxa"/>
          </w:tcPr>
          <w:p w14:paraId="16B753E7" w14:textId="68E66912" w:rsidR="006B3065" w:rsidRPr="006B3065" w:rsidRDefault="006B3065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065">
              <w:rPr>
                <w:rFonts w:ascii="Times New Roman" w:hAnsi="Times New Roman" w:cs="Times New Roman"/>
                <w:sz w:val="20"/>
                <w:szCs w:val="20"/>
              </w:rPr>
              <w:t>Dochód na osobę - % kwoty ustalonej zgodnie z art. 8 ustawy o pomocy społecznej</w:t>
            </w:r>
          </w:p>
        </w:tc>
      </w:tr>
      <w:tr w:rsidR="006B3065" w14:paraId="63DAA52C" w14:textId="77777777" w:rsidTr="006B3065">
        <w:tc>
          <w:tcPr>
            <w:tcW w:w="3386" w:type="dxa"/>
          </w:tcPr>
          <w:p w14:paraId="1C898C5E" w14:textId="4ACC8556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100%</w:t>
            </w:r>
          </w:p>
        </w:tc>
      </w:tr>
      <w:tr w:rsidR="006B3065" w14:paraId="45813C28" w14:textId="77777777" w:rsidTr="006B3065">
        <w:tc>
          <w:tcPr>
            <w:tcW w:w="3386" w:type="dxa"/>
          </w:tcPr>
          <w:p w14:paraId="55FF7D92" w14:textId="18A6054E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100% - 150%</w:t>
            </w:r>
          </w:p>
        </w:tc>
      </w:tr>
      <w:tr w:rsidR="006B3065" w14:paraId="7AB3DA1B" w14:textId="77777777" w:rsidTr="006B3065">
        <w:tc>
          <w:tcPr>
            <w:tcW w:w="3386" w:type="dxa"/>
          </w:tcPr>
          <w:p w14:paraId="09ED9683" w14:textId="0CC49C49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150% - 200%</w:t>
            </w:r>
          </w:p>
        </w:tc>
      </w:tr>
      <w:tr w:rsidR="006B3065" w14:paraId="3C62B3F2" w14:textId="77777777" w:rsidTr="006B3065">
        <w:tc>
          <w:tcPr>
            <w:tcW w:w="3386" w:type="dxa"/>
          </w:tcPr>
          <w:p w14:paraId="60C338B0" w14:textId="5E9063C3" w:rsidR="00E3104E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200% - 250%</w:t>
            </w:r>
          </w:p>
        </w:tc>
      </w:tr>
      <w:tr w:rsidR="006B3065" w14:paraId="18BE8B44" w14:textId="77777777" w:rsidTr="006B3065">
        <w:tc>
          <w:tcPr>
            <w:tcW w:w="3386" w:type="dxa"/>
          </w:tcPr>
          <w:p w14:paraId="319E15FE" w14:textId="31D7B93F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250% - 300%</w:t>
            </w:r>
          </w:p>
        </w:tc>
      </w:tr>
      <w:tr w:rsidR="006B3065" w14:paraId="2854036D" w14:textId="77777777" w:rsidTr="006B3065">
        <w:tc>
          <w:tcPr>
            <w:tcW w:w="3386" w:type="dxa"/>
          </w:tcPr>
          <w:p w14:paraId="60F168F2" w14:textId="57091306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300% - 350%</w:t>
            </w:r>
          </w:p>
        </w:tc>
      </w:tr>
      <w:tr w:rsidR="006B3065" w14:paraId="353E3B1D" w14:textId="77777777" w:rsidTr="006B3065">
        <w:tc>
          <w:tcPr>
            <w:tcW w:w="3386" w:type="dxa"/>
          </w:tcPr>
          <w:p w14:paraId="3A143B93" w14:textId="69517384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350% - 400%</w:t>
            </w:r>
          </w:p>
        </w:tc>
      </w:tr>
      <w:tr w:rsidR="006B3065" w14:paraId="3FB0AE63" w14:textId="77777777" w:rsidTr="006B3065">
        <w:tc>
          <w:tcPr>
            <w:tcW w:w="3386" w:type="dxa"/>
          </w:tcPr>
          <w:p w14:paraId="2F6E90AB" w14:textId="1F4B0013" w:rsidR="00E3104E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400% - 450%</w:t>
            </w:r>
          </w:p>
        </w:tc>
      </w:tr>
      <w:tr w:rsidR="0066584A" w14:paraId="2299F011" w14:textId="77777777" w:rsidTr="006B3065">
        <w:tc>
          <w:tcPr>
            <w:tcW w:w="3386" w:type="dxa"/>
          </w:tcPr>
          <w:p w14:paraId="6187677C" w14:textId="0EB70BC3" w:rsidR="0066584A" w:rsidRDefault="0066584A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450% - 500%</w:t>
            </w:r>
          </w:p>
        </w:tc>
      </w:tr>
      <w:tr w:rsidR="006B3065" w14:paraId="540F8542" w14:textId="77777777" w:rsidTr="006B3065">
        <w:tc>
          <w:tcPr>
            <w:tcW w:w="3386" w:type="dxa"/>
          </w:tcPr>
          <w:p w14:paraId="781EE3A1" w14:textId="512448D8" w:rsidR="006B3065" w:rsidRPr="006B3065" w:rsidRDefault="00E3104E" w:rsidP="006B30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500% </w:t>
            </w:r>
          </w:p>
        </w:tc>
      </w:tr>
    </w:tbl>
    <w:p w14:paraId="7E7E6CA2" w14:textId="1B4E9047" w:rsidR="006B3065" w:rsidRPr="0066584A" w:rsidRDefault="006B3065" w:rsidP="00665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82390" w14:textId="38D6DDE7" w:rsidR="00B9058C" w:rsidRDefault="00B9058C" w:rsidP="00B9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B9115F" w14:textId="0F38705B" w:rsidR="00B9058C" w:rsidRDefault="00B9058C" w:rsidP="00B9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Nozdrzec.</w:t>
      </w:r>
    </w:p>
    <w:p w14:paraId="23DC3CFC" w14:textId="4B8E5911" w:rsidR="00B9058C" w:rsidRDefault="00B9058C" w:rsidP="00B9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31C505C" w14:textId="49A5C18C" w:rsidR="00B9058C" w:rsidRDefault="00B9058C" w:rsidP="00B9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EA076E">
        <w:rPr>
          <w:rFonts w:ascii="Times New Roman" w:hAnsi="Times New Roman" w:cs="Times New Roman"/>
          <w:sz w:val="24"/>
          <w:szCs w:val="24"/>
        </w:rPr>
        <w:t xml:space="preserve"> podlega publikacji</w:t>
      </w:r>
      <w:r w:rsidR="00EA076E" w:rsidRPr="00EA076E">
        <w:rPr>
          <w:rFonts w:ascii="Times New Roman" w:hAnsi="Times New Roman" w:cs="Times New Roman"/>
          <w:sz w:val="24"/>
          <w:szCs w:val="24"/>
        </w:rPr>
        <w:t xml:space="preserve"> </w:t>
      </w:r>
      <w:r w:rsidR="00EA076E">
        <w:rPr>
          <w:rFonts w:ascii="Times New Roman" w:hAnsi="Times New Roman" w:cs="Times New Roman"/>
          <w:sz w:val="24"/>
          <w:szCs w:val="24"/>
        </w:rPr>
        <w:t xml:space="preserve">w Dzienniku Urzędowym Województwa Podkarpackiego </w:t>
      </w:r>
      <w:r w:rsidR="00EA076E">
        <w:rPr>
          <w:rFonts w:ascii="Times New Roman" w:hAnsi="Times New Roman" w:cs="Times New Roman"/>
          <w:sz w:val="24"/>
          <w:szCs w:val="24"/>
        </w:rPr>
        <w:br/>
        <w:t xml:space="preserve">i wchodzi w życie </w:t>
      </w:r>
      <w:r>
        <w:rPr>
          <w:rFonts w:ascii="Times New Roman" w:hAnsi="Times New Roman" w:cs="Times New Roman"/>
          <w:sz w:val="24"/>
          <w:szCs w:val="24"/>
        </w:rPr>
        <w:t>z dniem 1 stycznia 2024 roku.</w:t>
      </w:r>
    </w:p>
    <w:p w14:paraId="0043B7D6" w14:textId="77777777" w:rsidR="00B9058C" w:rsidRDefault="00B9058C" w:rsidP="00B9058C"/>
    <w:p w14:paraId="3C8C2639" w14:textId="2A23D556" w:rsidR="003F3DCB" w:rsidRDefault="003F3DCB">
      <w:r>
        <w:br/>
      </w:r>
    </w:p>
    <w:p w14:paraId="3BBC12B1" w14:textId="13D04DF4" w:rsidR="003F3DCB" w:rsidRDefault="003F3DCB">
      <w:pPr>
        <w:spacing w:after="160" w:line="259" w:lineRule="auto"/>
      </w:pPr>
    </w:p>
    <w:sectPr w:rsidR="003F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7B09"/>
    <w:multiLevelType w:val="hybridMultilevel"/>
    <w:tmpl w:val="32A8A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0A"/>
    <w:rsid w:val="00095C09"/>
    <w:rsid w:val="002D36A0"/>
    <w:rsid w:val="003212D0"/>
    <w:rsid w:val="003F3DCB"/>
    <w:rsid w:val="0044643D"/>
    <w:rsid w:val="004C5BE0"/>
    <w:rsid w:val="0066584A"/>
    <w:rsid w:val="006B3065"/>
    <w:rsid w:val="0089422A"/>
    <w:rsid w:val="00A2790A"/>
    <w:rsid w:val="00B9058C"/>
    <w:rsid w:val="00CD2632"/>
    <w:rsid w:val="00E3104E"/>
    <w:rsid w:val="00EA076E"/>
    <w:rsid w:val="00F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3EA9"/>
  <w15:chartTrackingRefBased/>
  <w15:docId w15:val="{C1F96F42-8B7C-4170-99AD-A1F02BA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8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5"/>
    <w:pPr>
      <w:ind w:left="720"/>
      <w:contextualSpacing/>
    </w:pPr>
  </w:style>
  <w:style w:type="table" w:styleId="Tabela-Siatka">
    <w:name w:val="Table Grid"/>
    <w:basedOn w:val="Standardowy"/>
    <w:uiPriority w:val="39"/>
    <w:rsid w:val="006B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3277-AF09-4D8C-9B8E-288D443D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2</dc:creator>
  <cp:keywords/>
  <dc:description/>
  <cp:lastModifiedBy>Bogusława Wójcik</cp:lastModifiedBy>
  <cp:revision>2</cp:revision>
  <dcterms:created xsi:type="dcterms:W3CDTF">2023-12-05T13:50:00Z</dcterms:created>
  <dcterms:modified xsi:type="dcterms:W3CDTF">2023-12-05T13:50:00Z</dcterms:modified>
</cp:coreProperties>
</file>