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03" w:rsidRDefault="001160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247503" w:rsidRDefault="001160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……/2024</w:t>
      </w:r>
    </w:p>
    <w:p w:rsidR="00247503" w:rsidRDefault="001160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NOZDRZEC</w:t>
      </w:r>
    </w:p>
    <w:p w:rsidR="00247503" w:rsidRDefault="00247503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247503" w:rsidRDefault="00C246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 października</w:t>
      </w:r>
      <w:bookmarkStart w:id="0" w:name="_GoBack"/>
      <w:bookmarkEnd w:id="0"/>
      <w:r w:rsidR="001160DE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247503" w:rsidRDefault="002475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przyjęcia „Programu współpracy Gminy Nozdrzec z organizacjami pozarządowymi oraz innymi podmiotami prowadzącymi </w:t>
      </w:r>
      <w:r>
        <w:rPr>
          <w:rFonts w:ascii="Times New Roman" w:hAnsi="Times New Roman" w:cs="Times New Roman"/>
          <w:b/>
          <w:sz w:val="24"/>
          <w:szCs w:val="24"/>
        </w:rPr>
        <w:br/>
        <w:t>działalność pożytku publicznego na rok 2025”</w:t>
      </w:r>
    </w:p>
    <w:p w:rsidR="00247503" w:rsidRDefault="001160DE">
      <w:pPr>
        <w:pStyle w:val="Nagwek1"/>
        <w:spacing w:before="280"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Na </w:t>
      </w:r>
      <w:r>
        <w:rPr>
          <w:b w:val="0"/>
          <w:sz w:val="24"/>
          <w:szCs w:val="24"/>
        </w:rPr>
        <w:t>podstawie</w:t>
      </w:r>
      <w:bookmarkStart w:id="1" w:name="page4R_mcid73"/>
      <w:bookmarkEnd w:id="1"/>
      <w:r>
        <w:rPr>
          <w:b w:val="0"/>
          <w:sz w:val="24"/>
          <w:szCs w:val="24"/>
        </w:rPr>
        <w:t xml:space="preserve"> </w:t>
      </w:r>
      <w:bookmarkStart w:id="2" w:name="page4R_mcid74"/>
      <w:bookmarkEnd w:id="2"/>
      <w:r>
        <w:rPr>
          <w:b w:val="0"/>
          <w:sz w:val="24"/>
          <w:szCs w:val="24"/>
        </w:rPr>
        <w:t>art.</w:t>
      </w:r>
      <w:bookmarkStart w:id="3" w:name="page4R_mcid76"/>
      <w:bookmarkEnd w:id="3"/>
      <w:r>
        <w:rPr>
          <w:b w:val="0"/>
          <w:sz w:val="24"/>
          <w:szCs w:val="24"/>
        </w:rPr>
        <w:t xml:space="preserve"> 7 ust. 1 pkt. 19</w:t>
      </w:r>
      <w:bookmarkStart w:id="4" w:name="page4R_mcid85"/>
      <w:bookmarkEnd w:id="4"/>
      <w:r>
        <w:rPr>
          <w:b w:val="0"/>
          <w:sz w:val="24"/>
          <w:szCs w:val="24"/>
        </w:rPr>
        <w:t xml:space="preserve"> </w:t>
      </w:r>
      <w:bookmarkStart w:id="5" w:name="page4R_mcid86"/>
      <w:bookmarkEnd w:id="5"/>
      <w:r>
        <w:rPr>
          <w:b w:val="0"/>
          <w:sz w:val="24"/>
          <w:szCs w:val="24"/>
        </w:rPr>
        <w:t>oraz art. 18 ust. 2 pkt 15 ustawy</w:t>
      </w:r>
      <w:bookmarkStart w:id="6" w:name="page4R_mcid87"/>
      <w:bookmarkEnd w:id="6"/>
      <w:r>
        <w:rPr>
          <w:b w:val="0"/>
          <w:sz w:val="24"/>
          <w:szCs w:val="24"/>
        </w:rPr>
        <w:t xml:space="preserve"> </w:t>
      </w:r>
      <w:bookmarkStart w:id="7" w:name="page4R_mcid88"/>
      <w:bookmarkEnd w:id="7"/>
      <w:r>
        <w:rPr>
          <w:b w:val="0"/>
          <w:sz w:val="24"/>
          <w:szCs w:val="24"/>
        </w:rPr>
        <w:t>z</w:t>
      </w:r>
      <w:bookmarkStart w:id="8" w:name="page4R_mcid89"/>
      <w:bookmarkEnd w:id="8"/>
      <w:r>
        <w:rPr>
          <w:b w:val="0"/>
          <w:sz w:val="24"/>
          <w:szCs w:val="24"/>
        </w:rPr>
        <w:t xml:space="preserve"> </w:t>
      </w:r>
      <w:bookmarkStart w:id="9" w:name="page4R_mcid90"/>
      <w:bookmarkEnd w:id="9"/>
      <w:r>
        <w:rPr>
          <w:b w:val="0"/>
          <w:sz w:val="24"/>
          <w:szCs w:val="24"/>
        </w:rPr>
        <w:t>dnia</w:t>
      </w:r>
      <w:bookmarkStart w:id="10" w:name="page4R_mcid91"/>
      <w:bookmarkEnd w:id="10"/>
      <w:r>
        <w:rPr>
          <w:b w:val="0"/>
          <w:sz w:val="24"/>
          <w:szCs w:val="24"/>
        </w:rPr>
        <w:t xml:space="preserve"> </w:t>
      </w:r>
      <w:bookmarkStart w:id="11" w:name="page4R_mcid92"/>
      <w:bookmarkEnd w:id="11"/>
      <w:r>
        <w:rPr>
          <w:b w:val="0"/>
          <w:sz w:val="24"/>
          <w:szCs w:val="24"/>
        </w:rPr>
        <w:t>8</w:t>
      </w:r>
      <w:bookmarkStart w:id="12" w:name="page4R_mcid93"/>
      <w:bookmarkEnd w:id="12"/>
      <w:r>
        <w:rPr>
          <w:b w:val="0"/>
          <w:sz w:val="24"/>
          <w:szCs w:val="24"/>
        </w:rPr>
        <w:t xml:space="preserve"> </w:t>
      </w:r>
      <w:bookmarkStart w:id="13" w:name="page4R_mcid94"/>
      <w:bookmarkEnd w:id="13"/>
      <w:r>
        <w:rPr>
          <w:b w:val="0"/>
          <w:sz w:val="24"/>
          <w:szCs w:val="24"/>
        </w:rPr>
        <w:t>marca</w:t>
      </w:r>
      <w:bookmarkStart w:id="14" w:name="page4R_mcid95"/>
      <w:bookmarkEnd w:id="14"/>
      <w:r>
        <w:rPr>
          <w:b w:val="0"/>
          <w:sz w:val="24"/>
          <w:szCs w:val="24"/>
        </w:rPr>
        <w:t xml:space="preserve"> </w:t>
      </w:r>
      <w:bookmarkStart w:id="15" w:name="page4R_mcid96"/>
      <w:bookmarkEnd w:id="15"/>
      <w:r>
        <w:rPr>
          <w:b w:val="0"/>
          <w:sz w:val="24"/>
          <w:szCs w:val="24"/>
        </w:rPr>
        <w:t>1990</w:t>
      </w:r>
      <w:bookmarkStart w:id="16" w:name="page4R_mcid97"/>
      <w:bookmarkEnd w:id="16"/>
      <w:r>
        <w:rPr>
          <w:b w:val="0"/>
          <w:sz w:val="24"/>
          <w:szCs w:val="24"/>
        </w:rPr>
        <w:t xml:space="preserve"> </w:t>
      </w:r>
      <w:bookmarkStart w:id="17" w:name="page4R_mcid98"/>
      <w:bookmarkEnd w:id="17"/>
      <w:r>
        <w:rPr>
          <w:b w:val="0"/>
          <w:sz w:val="24"/>
          <w:szCs w:val="24"/>
        </w:rPr>
        <w:t>roku</w:t>
      </w:r>
      <w:bookmarkStart w:id="18" w:name="page4R_mcid99"/>
      <w:bookmarkEnd w:id="18"/>
      <w:r>
        <w:rPr>
          <w:b w:val="0"/>
          <w:sz w:val="24"/>
          <w:szCs w:val="24"/>
        </w:rPr>
        <w:t xml:space="preserve"> </w:t>
      </w:r>
      <w:bookmarkStart w:id="19" w:name="page4R_mcid100"/>
      <w:bookmarkEnd w:id="19"/>
      <w:r w:rsidR="00C246DC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o</w:t>
      </w:r>
      <w:bookmarkStart w:id="20" w:name="page4R_mcid101"/>
      <w:bookmarkEnd w:id="20"/>
      <w:r>
        <w:rPr>
          <w:b w:val="0"/>
          <w:sz w:val="24"/>
          <w:szCs w:val="24"/>
        </w:rPr>
        <w:t xml:space="preserve"> </w:t>
      </w:r>
      <w:bookmarkStart w:id="21" w:name="page4R_mcid102"/>
      <w:bookmarkEnd w:id="21"/>
      <w:r>
        <w:rPr>
          <w:b w:val="0"/>
          <w:sz w:val="24"/>
          <w:szCs w:val="24"/>
        </w:rPr>
        <w:t>samorządzie</w:t>
      </w:r>
      <w:bookmarkStart w:id="22" w:name="page4R_mcid103"/>
      <w:bookmarkEnd w:id="22"/>
      <w:r>
        <w:rPr>
          <w:b w:val="0"/>
          <w:sz w:val="24"/>
          <w:szCs w:val="24"/>
        </w:rPr>
        <w:t xml:space="preserve"> </w:t>
      </w:r>
      <w:bookmarkStart w:id="23" w:name="page4R_mcid104"/>
      <w:bookmarkEnd w:id="23"/>
      <w:r>
        <w:rPr>
          <w:b w:val="0"/>
          <w:sz w:val="24"/>
          <w:szCs w:val="24"/>
        </w:rPr>
        <w:t>gminnym (</w:t>
      </w:r>
      <w:proofErr w:type="spellStart"/>
      <w:r>
        <w:rPr>
          <w:b w:val="0"/>
          <w:sz w:val="24"/>
          <w:szCs w:val="24"/>
        </w:rPr>
        <w:t>t.j</w:t>
      </w:r>
      <w:proofErr w:type="spellEnd"/>
      <w:r>
        <w:rPr>
          <w:b w:val="0"/>
          <w:sz w:val="24"/>
          <w:szCs w:val="24"/>
        </w:rPr>
        <w:t>. Dz. U. z 2024 r. poz. 1465) oraz art. 5a ust. 1 ustawy z dnia 24 kwietnia 2003 r. o działalności pożytku publicznego i wolontariacie (</w:t>
      </w:r>
      <w:proofErr w:type="spellStart"/>
      <w:r>
        <w:rPr>
          <w:b w:val="0"/>
          <w:sz w:val="24"/>
          <w:szCs w:val="24"/>
        </w:rPr>
        <w:t>t.j</w:t>
      </w:r>
      <w:proofErr w:type="spellEnd"/>
      <w:r>
        <w:rPr>
          <w:b w:val="0"/>
          <w:sz w:val="24"/>
          <w:szCs w:val="24"/>
        </w:rPr>
        <w:t xml:space="preserve">. Dz. U. z 2024 r. poz. </w:t>
      </w:r>
      <w:r>
        <w:rPr>
          <w:b w:val="0"/>
          <w:sz w:val="24"/>
          <w:szCs w:val="24"/>
        </w:rPr>
        <w:t>1491</w:t>
      </w:r>
      <w:r>
        <w:rPr>
          <w:b w:val="0"/>
          <w:sz w:val="24"/>
          <w:szCs w:val="24"/>
        </w:rPr>
        <w:t xml:space="preserve">), po przeprowadzeniu konsultacji z organizacjami pozarządowymi oraz podmiotami wymienionymi w art. 3 ust. 3 ustawy z dnia 24 kwietnia 2003 r. o działalności pożytku publicznego i o wolontariacie, </w:t>
      </w:r>
      <w:r>
        <w:rPr>
          <w:sz w:val="24"/>
          <w:szCs w:val="24"/>
        </w:rPr>
        <w:t>Rada Gminy Nozdrzec uchwala, co</w:t>
      </w:r>
      <w:r>
        <w:rPr>
          <w:sz w:val="24"/>
          <w:szCs w:val="24"/>
        </w:rPr>
        <w:t xml:space="preserve"> następuje: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247503" w:rsidRDefault="00116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„Program współpracy Gminy Nozdrzec z organizacjami pozarządowymi oraz innymi podmiotami prowadzącymi działalność pożytku publicznego na rok 2025”.</w:t>
      </w:r>
    </w:p>
    <w:p w:rsidR="00247503" w:rsidRDefault="0024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Programie jest mowa bez bliższego określe</w:t>
      </w:r>
      <w:r>
        <w:rPr>
          <w:rFonts w:ascii="Times New Roman" w:hAnsi="Times New Roman" w:cs="Times New Roman"/>
          <w:sz w:val="24"/>
          <w:szCs w:val="24"/>
        </w:rPr>
        <w:t>nia o:</w:t>
      </w:r>
    </w:p>
    <w:p w:rsidR="00247503" w:rsidRDefault="001160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ustawie – rozumie się przez to ustawę z dnia 24 kwietnia 2003 r. o działalności pożytku  publicznego i o</w:t>
      </w:r>
      <w:r w:rsidR="003D61A4">
        <w:rPr>
          <w:rFonts w:ascii="Times New Roman" w:hAnsi="Times New Roman" w:cs="Times New Roman"/>
          <w:sz w:val="24"/>
          <w:szCs w:val="24"/>
        </w:rPr>
        <w:t xml:space="preserve"> wolontariacie (</w:t>
      </w:r>
      <w:proofErr w:type="spellStart"/>
      <w:r w:rsidR="003D61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D61A4">
        <w:rPr>
          <w:rFonts w:ascii="Times New Roman" w:hAnsi="Times New Roman" w:cs="Times New Roman"/>
          <w:sz w:val="24"/>
          <w:szCs w:val="24"/>
        </w:rPr>
        <w:t>. Dz. U. 2024 r. poz. 1491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47503" w:rsidRDefault="001160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podmiotach – rozumie się przez to organizacje pozarządowe oraz inne podmioty o których mowa </w:t>
      </w:r>
      <w:r>
        <w:rPr>
          <w:rFonts w:ascii="Times New Roman" w:hAnsi="Times New Roman" w:cs="Times New Roman"/>
          <w:sz w:val="24"/>
          <w:szCs w:val="24"/>
        </w:rPr>
        <w:t>w art. 3 ustawy, prowadzące działalność pożytku publicznego;</w:t>
      </w:r>
    </w:p>
    <w:p w:rsidR="00247503" w:rsidRDefault="001160D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dotacji – rozumie się przez to dotację w rozumieniu art. 127 ust. 1 pkt. 1 lit. e oraz art. 221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2023 r. poz. 1270).</w:t>
      </w:r>
    </w:p>
    <w:p w:rsidR="00247503" w:rsidRDefault="0024750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głównym programu jest pobudzenie aktywności i odpowiedzialności społecznej </w:t>
      </w:r>
      <w:r>
        <w:rPr>
          <w:rFonts w:ascii="Times New Roman" w:hAnsi="Times New Roman" w:cs="Times New Roman"/>
          <w:sz w:val="24"/>
          <w:szCs w:val="24"/>
        </w:rPr>
        <w:br/>
        <w:t>w zaspokajaniu zbiorowych potrzeb mieszkańców gminy.</w:t>
      </w:r>
    </w:p>
    <w:p w:rsidR="00247503" w:rsidRDefault="001160DE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247503" w:rsidRDefault="001160DE">
      <w:pPr>
        <w:pStyle w:val="Akapitzlist"/>
        <w:numPr>
          <w:ilvl w:val="0"/>
          <w:numId w:val="7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umacnianie w świadomości społecznej poczucia odpowiedzialności za </w:t>
      </w:r>
      <w:r>
        <w:rPr>
          <w:rFonts w:ascii="Times New Roman" w:hAnsi="Times New Roman" w:cs="Times New Roman"/>
          <w:sz w:val="24"/>
          <w:szCs w:val="24"/>
        </w:rPr>
        <w:t>siebie, swoje otoczenie, wspólnotę lokalną oraz jej tradycję;</w:t>
      </w:r>
    </w:p>
    <w:p w:rsidR="00247503" w:rsidRDefault="001160DE">
      <w:pPr>
        <w:pStyle w:val="Akapitzlist"/>
        <w:numPr>
          <w:ilvl w:val="0"/>
          <w:numId w:val="7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pobudzenie aktywności społecznej ukierunkowanej na zorganizowane zaspokajanie potrzeb lokalnej społeczności;</w:t>
      </w:r>
    </w:p>
    <w:p w:rsidR="00247503" w:rsidRDefault="001160DE">
      <w:pPr>
        <w:pStyle w:val="Akapitzlist"/>
        <w:numPr>
          <w:ilvl w:val="0"/>
          <w:numId w:val="7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i wspólne działanie podmiotów realizujących zadania publiczne;</w:t>
      </w:r>
    </w:p>
    <w:p w:rsidR="00247503" w:rsidRDefault="001160DE">
      <w:pPr>
        <w:pStyle w:val="Akapitzlist"/>
        <w:numPr>
          <w:ilvl w:val="0"/>
          <w:numId w:val="7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</w:t>
      </w:r>
      <w:r>
        <w:rPr>
          <w:rFonts w:ascii="Times New Roman" w:hAnsi="Times New Roman" w:cs="Times New Roman"/>
          <w:sz w:val="24"/>
          <w:szCs w:val="24"/>
        </w:rPr>
        <w:t>e przedsięwzięć w zakresie nie objętym przez struktury samorządowe.</w:t>
      </w:r>
    </w:p>
    <w:p w:rsidR="00247503" w:rsidRDefault="0024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współpracy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Przedmiotem współpracy gminy Nozdrzec z podmiotami prowadzącymi działalność pożytku publicznego jest:</w:t>
      </w:r>
    </w:p>
    <w:p w:rsidR="00247503" w:rsidRDefault="001160DE">
      <w:pPr>
        <w:numPr>
          <w:ilvl w:val="0"/>
          <w:numId w:val="13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gminy określonych w ustawach;</w:t>
      </w:r>
    </w:p>
    <w:p w:rsidR="00247503" w:rsidRDefault="001160DE">
      <w:pPr>
        <w:numPr>
          <w:ilvl w:val="0"/>
          <w:numId w:val="13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>
        <w:rPr>
          <w:rFonts w:ascii="Times New Roman" w:hAnsi="Times New Roman" w:cs="Times New Roman"/>
          <w:sz w:val="24"/>
          <w:szCs w:val="24"/>
        </w:rPr>
        <w:t xml:space="preserve"> efektywności działań na rzecz gminy i jej mieszkańców;</w:t>
      </w:r>
    </w:p>
    <w:p w:rsidR="00247503" w:rsidRDefault="001160DE">
      <w:pPr>
        <w:numPr>
          <w:ilvl w:val="0"/>
          <w:numId w:val="13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potrzeb społecznych i w miarę możliwości ich zaspokajanie.</w:t>
      </w:r>
    </w:p>
    <w:p w:rsidR="00247503" w:rsidRDefault="0024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programu współpracy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Podmiotami współpracy są organizacje pozarządowe oraz inne podmioty prowadzące działalność </w:t>
      </w:r>
      <w:r>
        <w:rPr>
          <w:rFonts w:ascii="Times New Roman" w:hAnsi="Times New Roman" w:cs="Times New Roman"/>
          <w:sz w:val="24"/>
          <w:szCs w:val="24"/>
        </w:rPr>
        <w:t>pożytku publicznego na terenie gminy lub na rzecz jej mieszkańców bez względu na siedzibę.</w:t>
      </w:r>
    </w:p>
    <w:p w:rsidR="00247503" w:rsidRDefault="0024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współpracy i sposób realizacji programu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numPr>
          <w:ilvl w:val="0"/>
          <w:numId w:val="11"/>
        </w:numPr>
        <w:tabs>
          <w:tab w:val="clear" w:pos="720"/>
          <w:tab w:val="left" w:pos="345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Nozdrzec realizuje zadania publiczne we współpracy z podmiotami prowadzącymi działalność pożytku publiczne</w:t>
      </w:r>
      <w:r>
        <w:rPr>
          <w:rFonts w:ascii="Times New Roman" w:hAnsi="Times New Roman" w:cs="Times New Roman"/>
          <w:sz w:val="24"/>
          <w:szCs w:val="24"/>
        </w:rPr>
        <w:t xml:space="preserve">go. Współpraca ta może odbywać się w szczególności </w:t>
      </w:r>
      <w:r>
        <w:rPr>
          <w:rFonts w:ascii="Times New Roman" w:hAnsi="Times New Roman" w:cs="Times New Roman"/>
          <w:sz w:val="24"/>
          <w:szCs w:val="24"/>
        </w:rPr>
        <w:br/>
        <w:t>w formach:</w:t>
      </w:r>
    </w:p>
    <w:p w:rsidR="00247503" w:rsidRDefault="001160DE">
      <w:pPr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zlecania podmiotom realizacji zadań publicznych na zasadach określonych </w:t>
      </w:r>
      <w:r>
        <w:rPr>
          <w:rFonts w:ascii="Times New Roman" w:hAnsi="Times New Roman" w:cs="Times New Roman"/>
          <w:sz w:val="24"/>
          <w:szCs w:val="24"/>
        </w:rPr>
        <w:br/>
        <w:t>w ustawie lub odrębnych przepisach;</w:t>
      </w:r>
    </w:p>
    <w:p w:rsidR="00247503" w:rsidRDefault="001160DE">
      <w:pPr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konsultowania z podmiotami projektów aktów normatywnych w dziedzinach dotyczących dz</w:t>
      </w:r>
      <w:r>
        <w:rPr>
          <w:rFonts w:ascii="Times New Roman" w:hAnsi="Times New Roman" w:cs="Times New Roman"/>
          <w:sz w:val="24"/>
          <w:szCs w:val="24"/>
        </w:rPr>
        <w:t>iałalności statutowej tych podmiotów;</w:t>
      </w:r>
    </w:p>
    <w:p w:rsidR="00247503" w:rsidRDefault="001160DE">
      <w:pPr>
        <w:pStyle w:val="Akapitzlist"/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zlecania zadań publicznych w oparciu o przeprowadzony otwarty konkurs ofert na wsparcie lub powierzenie ich realizacji; </w:t>
      </w:r>
    </w:p>
    <w:p w:rsidR="00247503" w:rsidRDefault="001160DE">
      <w:pPr>
        <w:pStyle w:val="Akapitzlist"/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stałego wsparcia merytorycznego organizacjom pozarządowym przez pracowników urzędu gmi</w:t>
      </w:r>
      <w:r>
        <w:rPr>
          <w:rFonts w:ascii="Times New Roman" w:hAnsi="Times New Roman" w:cs="Times New Roman"/>
          <w:sz w:val="24"/>
          <w:szCs w:val="24"/>
        </w:rPr>
        <w:t>ny;</w:t>
      </w:r>
    </w:p>
    <w:p w:rsidR="00247503" w:rsidRDefault="001160DE">
      <w:pPr>
        <w:pStyle w:val="Akapitzlist"/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sprawowania kontroli nad organizacjami pozarządowymi przez upoważnionego pracownika w zakresie prawidłowości wykonania zadania, w tym wydatkowania przekazanych środków finansowych;</w:t>
      </w:r>
    </w:p>
    <w:p w:rsidR="00247503" w:rsidRDefault="001160DE">
      <w:pPr>
        <w:pStyle w:val="Akapitzlist"/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współdziałania w pozyskiwaniu środków finansowych z innych źródeł, w sz</w:t>
      </w:r>
      <w:r>
        <w:rPr>
          <w:rFonts w:ascii="Times New Roman" w:hAnsi="Times New Roman" w:cs="Times New Roman"/>
          <w:sz w:val="24"/>
          <w:szCs w:val="24"/>
        </w:rPr>
        <w:t>czególności z funduszy Unii Europejskiej.</w:t>
      </w:r>
    </w:p>
    <w:p w:rsidR="00247503" w:rsidRDefault="001160DE">
      <w:pPr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podmiotów w działaniach programowych samorządu;</w:t>
      </w:r>
    </w:p>
    <w:p w:rsidR="00247503" w:rsidRDefault="001160DE">
      <w:pPr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użyczania bądź wynajmowania na preferencyjnych warunkach lokali i budynków komunalnych oraz udostępniania lokalu na spotkania podmiotów prowadzących działalno</w:t>
      </w:r>
      <w:r>
        <w:rPr>
          <w:rFonts w:ascii="Times New Roman" w:hAnsi="Times New Roman" w:cs="Times New Roman"/>
          <w:sz w:val="24"/>
          <w:szCs w:val="24"/>
        </w:rPr>
        <w:t>ść pożytku publicznego;</w:t>
      </w:r>
    </w:p>
    <w:p w:rsidR="00247503" w:rsidRDefault="001160DE">
      <w:pPr>
        <w:numPr>
          <w:ilvl w:val="0"/>
          <w:numId w:val="3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działalności podmiotów, w tym także na stronach internetowych gminy.</w:t>
      </w:r>
    </w:p>
    <w:p w:rsidR="00247503" w:rsidRDefault="001160DE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może polegać także na wspomaganiu technicznym, szkoleniowym, informacyjnym lub finansowym podmiotów programu.</w:t>
      </w:r>
    </w:p>
    <w:p w:rsidR="00247503" w:rsidRDefault="001160DE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o której mowa w ust. 1 odbywa się na zasadach pomocniczości, suwerenności stron, partnerstwa, efektywności, uczciwej konkurencji i jawności. </w:t>
      </w:r>
    </w:p>
    <w:p w:rsidR="00247503" w:rsidRDefault="0024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współpracy Gminy Nozdrzec z podmiotami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03" w:rsidRDefault="001160DE">
      <w:pPr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2025 Gmina Nozdrzec będzie współpracować z </w:t>
      </w:r>
      <w:r>
        <w:rPr>
          <w:rFonts w:ascii="Times New Roman" w:hAnsi="Times New Roman" w:cs="Times New Roman"/>
          <w:sz w:val="24"/>
          <w:szCs w:val="24"/>
        </w:rPr>
        <w:t>podmiotami w realizacji swoich zadań wymienionych w ustawie, obejmujących następujące dziedziny: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społeczną, w tym pomoc rodzinom i osobom w trudnej sytuacji życiowej oraz wyrównywanie szans tych rodzin i osób;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i upowszechnianie kultury fiz</w:t>
      </w:r>
      <w:r>
        <w:rPr>
          <w:rFonts w:ascii="Times New Roman" w:hAnsi="Times New Roman" w:cs="Times New Roman"/>
          <w:sz w:val="24"/>
          <w:szCs w:val="24"/>
        </w:rPr>
        <w:t xml:space="preserve">ycznej; 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przeciwdziałanie uzależnieniom i patologiom społecznym, w tym realizacja programów profilaktyczno-wychowawczych i edukacyjnych, organizacja imprez  promujących styl życia wolny od nałogów;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edukację, oświatę i wychowanie;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wypoczynek dzieci i młodzi</w:t>
      </w:r>
      <w:r>
        <w:rPr>
          <w:rFonts w:ascii="Times New Roman" w:hAnsi="Times New Roman" w:cs="Times New Roman"/>
          <w:sz w:val="24"/>
          <w:szCs w:val="24"/>
        </w:rPr>
        <w:t>eży;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ze społecznościami lokalnymi i regionalnymi innych państw;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podtrzymywanie i upowszechnianie tradycji narodowej, pielęgnowanie polskości oraz rozwój świadomości narodowej, obywatelskiej i kulturowej;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kulturę, sztukę, ochronę dóbr kultury i d</w:t>
      </w:r>
      <w:r>
        <w:rPr>
          <w:rFonts w:ascii="Times New Roman" w:hAnsi="Times New Roman" w:cs="Times New Roman"/>
          <w:sz w:val="24"/>
          <w:szCs w:val="24"/>
        </w:rPr>
        <w:t>ziedzictwa narodowego;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wspomagającą rozwój wspólnot i społeczności lokalnych;</w:t>
      </w:r>
    </w:p>
    <w:p w:rsidR="00247503" w:rsidRDefault="001160DE">
      <w:pPr>
        <w:numPr>
          <w:ilvl w:val="0"/>
          <w:numId w:val="10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na rzecz podmiotów w zakresie określonym w pkt. 1-9.</w:t>
      </w:r>
    </w:p>
    <w:p w:rsidR="00247503" w:rsidRDefault="001160DE">
      <w:pPr>
        <w:tabs>
          <w:tab w:val="left" w:pos="735"/>
        </w:tabs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Na rok 2025, jako priorytetowe, zostały określone zadania w zakresie podtrzymywania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upowszechniania tradycji narodowej, pielęgnowania polskości oraz rozwoju świadomości narodowej, obywatelskiej i kulturowej obejmujące:</w:t>
      </w:r>
    </w:p>
    <w:p w:rsidR="00247503" w:rsidRDefault="001160D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wspomaganie działalności twórców ludowych działających na terenie gminy, </w:t>
      </w:r>
    </w:p>
    <w:p w:rsidR="00247503" w:rsidRDefault="001160D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udział w lokalnych i regionalnych impreza</w:t>
      </w:r>
      <w:r>
        <w:rPr>
          <w:rFonts w:ascii="Times New Roman" w:hAnsi="Times New Roman" w:cs="Times New Roman"/>
          <w:sz w:val="24"/>
          <w:szCs w:val="24"/>
        </w:rPr>
        <w:t xml:space="preserve">ch kulturowych. </w:t>
      </w:r>
    </w:p>
    <w:p w:rsidR="00247503" w:rsidRDefault="0024750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w pozyskiwaniu środków z innych źródeł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Nozdrzec pomagać będzie podmiotom w pozyskiwaniu środków z innych niż budżet gminy źródeł finansowania. Wsparcie samorządu dotyczyć będzie szczególnie pozyskiwania środków z </w:t>
      </w:r>
      <w:r>
        <w:rPr>
          <w:rFonts w:ascii="Times New Roman" w:hAnsi="Times New Roman" w:cs="Times New Roman"/>
          <w:sz w:val="24"/>
          <w:szCs w:val="24"/>
        </w:rPr>
        <w:t>funduszy Unii Europejskiej i obejmować:</w:t>
      </w:r>
    </w:p>
    <w:p w:rsidR="00247503" w:rsidRDefault="001160DE">
      <w:pPr>
        <w:numPr>
          <w:ilvl w:val="0"/>
          <w:numId w:val="9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źródłach finansowania i zasadach udzielania dotacji;</w:t>
      </w:r>
    </w:p>
    <w:p w:rsidR="00247503" w:rsidRDefault="001160DE">
      <w:pPr>
        <w:numPr>
          <w:ilvl w:val="0"/>
          <w:numId w:val="9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programów, z których można uzyskać środki;</w:t>
      </w:r>
    </w:p>
    <w:p w:rsidR="00247503" w:rsidRDefault="001160DE">
      <w:pPr>
        <w:numPr>
          <w:ilvl w:val="0"/>
          <w:numId w:val="9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z zakresu przygotowania wniosków o środki i dotacje oraz udzielanie pomo</w:t>
      </w:r>
      <w:r>
        <w:rPr>
          <w:rFonts w:ascii="Times New Roman" w:hAnsi="Times New Roman" w:cs="Times New Roman"/>
          <w:sz w:val="24"/>
          <w:szCs w:val="24"/>
        </w:rPr>
        <w:t>cy w ich sporządzaniu.</w:t>
      </w:r>
    </w:p>
    <w:p w:rsidR="00247503" w:rsidRDefault="00247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Gminy Nozdrzec z organizacjami pozarządowymi oraz innymi podmiotami prowadzącymi działalność pożytku publicznego, obejmuje rok kalendarzowy 2025. </w:t>
      </w:r>
    </w:p>
    <w:p w:rsidR="00247503" w:rsidRDefault="0024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Wysokość środków </w:t>
      </w:r>
      <w:r>
        <w:rPr>
          <w:rFonts w:ascii="Times New Roman" w:hAnsi="Times New Roman" w:cs="Times New Roman"/>
          <w:b/>
          <w:sz w:val="24"/>
          <w:szCs w:val="24"/>
        </w:rPr>
        <w:t>planowanych na realizację programu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współpracując z podmiotami planuje przeznaczyć na realizację programu środki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10 000, 00 </w:t>
      </w:r>
      <w:r>
        <w:rPr>
          <w:rFonts w:ascii="Times New Roman" w:hAnsi="Times New Roman" w:cs="Times New Roman"/>
          <w:sz w:val="24"/>
          <w:szCs w:val="24"/>
        </w:rPr>
        <w:t>zł. Wysokość środków przeznaczonych na realizację programu może ulec zmianie, w miarę potrzeb zgłaszanych przez p</w:t>
      </w:r>
      <w:r>
        <w:rPr>
          <w:rFonts w:ascii="Times New Roman" w:hAnsi="Times New Roman" w:cs="Times New Roman"/>
          <w:sz w:val="24"/>
          <w:szCs w:val="24"/>
        </w:rPr>
        <w:t xml:space="preserve">odmioty określone w art. 3 ustawy o pożytku publicznym i wolontariacie. </w:t>
      </w:r>
    </w:p>
    <w:p w:rsidR="00247503" w:rsidRDefault="00247503">
      <w:pPr>
        <w:spacing w:after="0" w:line="240" w:lineRule="auto"/>
        <w:jc w:val="both"/>
        <w:rPr>
          <w:rFonts w:cs="Times New Roman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zlecający zadanie publiczne sprawuje kontrolę prawidłowości wykonania zadania, </w:t>
      </w:r>
      <w:r>
        <w:rPr>
          <w:rFonts w:ascii="Times New Roman" w:hAnsi="Times New Roman" w:cs="Times New Roman"/>
          <w:sz w:val="24"/>
          <w:szCs w:val="24"/>
        </w:rPr>
        <w:br/>
        <w:t>w tym wydatkowania przekazanych na realizację celu środk</w:t>
      </w:r>
      <w:r>
        <w:rPr>
          <w:rFonts w:ascii="Times New Roman" w:hAnsi="Times New Roman" w:cs="Times New Roman"/>
          <w:sz w:val="24"/>
          <w:szCs w:val="24"/>
        </w:rPr>
        <w:t xml:space="preserve">ów finansowych i dokonuje oceny realizacji zadania. </w:t>
      </w:r>
    </w:p>
    <w:p w:rsidR="00247503" w:rsidRDefault="001160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Wska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nikami efektywno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realizacji programu współpracy s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informacje 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ce:</w:t>
      </w:r>
    </w:p>
    <w:p w:rsidR="00247503" w:rsidRDefault="001160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liczby organizacji pozarz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podejmuj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działania publiczne na rzecz lokalnej społeczno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we współpracy z Gminą </w:t>
      </w:r>
      <w:r>
        <w:rPr>
          <w:rFonts w:ascii="Times New Roman" w:hAnsi="Times New Roman" w:cs="Times New Roman"/>
          <w:color w:val="000000"/>
          <w:sz w:val="24"/>
          <w:szCs w:val="24"/>
        </w:rPr>
        <w:t>Nozdrzec;</w:t>
      </w:r>
    </w:p>
    <w:p w:rsidR="00247503" w:rsidRDefault="001160D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liczby osób, które były adresatami zada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/>
          <w:sz w:val="24"/>
          <w:szCs w:val="24"/>
        </w:rPr>
        <w:t>realizowanych przez podmioty;</w:t>
      </w:r>
    </w:p>
    <w:p w:rsidR="00247503" w:rsidRDefault="001160D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wysoko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rodków finansowych przeznaczonych z budżetu Gminy na realizacj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tych zada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7503" w:rsidRDefault="001160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terminie do 30 kwietnia 2026 r. Radzie Gminy Nozdrzec przedło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zostanie </w:t>
      </w:r>
      <w:bookmarkStart w:id="24" w:name="__DdeLink__11691_114134450"/>
      <w:r>
        <w:rPr>
          <w:rFonts w:ascii="Times New Roman" w:hAnsi="Times New Roman" w:cs="Times New Roman"/>
          <w:color w:val="000000"/>
          <w:sz w:val="24"/>
          <w:szCs w:val="24"/>
        </w:rPr>
        <w:t>sprawozdani</w:t>
      </w:r>
      <w:r>
        <w:rPr>
          <w:rFonts w:ascii="Times New Roman" w:hAnsi="Times New Roman" w:cs="Times New Roman"/>
          <w:color w:val="000000"/>
          <w:sz w:val="24"/>
          <w:szCs w:val="24"/>
        </w:rPr>
        <w:t>e z realizacji programu współpracy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, w którym dokonana będzie ocena stanu współpracy z organizacjami pozarz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dowymi w zakresie realizacji projektów oraz uwagi, wnioski i propozycje wypływaj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ze współpracy.</w:t>
      </w:r>
    </w:p>
    <w:p w:rsidR="00247503" w:rsidRDefault="001160DE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Sprawozdanie, o którym mowa w ust. 3 zostanie upub</w:t>
      </w:r>
      <w:r>
        <w:rPr>
          <w:rFonts w:ascii="Times New Roman" w:hAnsi="Times New Roman" w:cs="Times New Roman"/>
          <w:color w:val="000000"/>
          <w:sz w:val="24"/>
          <w:szCs w:val="24"/>
        </w:rPr>
        <w:t>licznione na stronie internetowej Gminy Nozdrzec w Biuletynie Informacji Publicznej.</w:t>
      </w:r>
    </w:p>
    <w:p w:rsidR="00247503" w:rsidRDefault="0024750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503" w:rsidRDefault="001160DE">
      <w:pPr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03" w:rsidRDefault="001160DE">
      <w:pPr>
        <w:numPr>
          <w:ilvl w:val="0"/>
          <w:numId w:val="12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gminy Nozdrzec z organizacjami pozarządowymi oraz innymi podmiotami </w:t>
      </w:r>
      <w:r>
        <w:rPr>
          <w:rFonts w:ascii="Times New Roman" w:hAnsi="Times New Roman" w:cs="Times New Roman"/>
          <w:sz w:val="24"/>
          <w:szCs w:val="24"/>
        </w:rPr>
        <w:t>prowadzącymi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pożytku publicznego na 2025 r., uchwalony będzie na bazie projektu programu, konsultowanego z mieszkańcami, organizacjami pozarządowymi oraz podmiotami wymienionymi w art. 3 ust. 3 ustawy prowadzącymi działalność na terenie gminy.</w:t>
      </w:r>
    </w:p>
    <w:p w:rsidR="00247503" w:rsidRDefault="001160DE">
      <w:pPr>
        <w:numPr>
          <w:ilvl w:val="0"/>
          <w:numId w:val="12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programu opublikowany zostanie w Biuletynie Informacji Publicznej Gminy Nozdrzec w zakładce „organizacje pozarządowe” oraz przesłany podmiotom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organizacjom, uczestniczących w otwartych konkursach w roku poprzednim. </w:t>
      </w:r>
    </w:p>
    <w:p w:rsidR="00247503" w:rsidRDefault="001160DE">
      <w:pPr>
        <w:numPr>
          <w:ilvl w:val="0"/>
          <w:numId w:val="12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Uwagi i wnioski dotyczące 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gramu można </w:t>
      </w:r>
      <w:r>
        <w:rPr>
          <w:rFonts w:ascii="Times New Roman" w:hAnsi="Times New Roman" w:cs="Times New Roman"/>
          <w:sz w:val="24"/>
          <w:szCs w:val="24"/>
        </w:rPr>
        <w:t xml:space="preserve">będzie składać do 21 października 2024 roku po umieszczeniu projektu na stronie BIP, osobiście w urzędzie lub za pośrednictwem poczty elektronicznej na adres: </w:t>
      </w:r>
      <w:hyperlink r:id="rId5" w:tgtFrame="_blank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ugn@nozdrzec.pl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poczty tradycyjnej. Wszelkie sugestie są analizowane i w miarę możliwości uwzględniane.</w:t>
      </w:r>
    </w:p>
    <w:p w:rsidR="00247503" w:rsidRDefault="0024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:rsidR="00247503" w:rsidRDefault="001160D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</w:t>
      </w:r>
      <w:r>
        <w:rPr>
          <w:rFonts w:ascii="Times New Roman" w:hAnsi="Times New Roman" w:cs="Times New Roman"/>
          <w:b/>
          <w:sz w:val="24"/>
          <w:szCs w:val="24"/>
        </w:rPr>
        <w:br/>
        <w:t>do opiniowania ofert w otwartych konkursach ofert</w:t>
      </w:r>
    </w:p>
    <w:p w:rsidR="00247503" w:rsidRDefault="0024750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powoływana jest zarządzeniem Wójta Gminy, niezwłocznie po upływie terminu do składania ofert. </w:t>
      </w:r>
    </w:p>
    <w:p w:rsidR="00247503" w:rsidRDefault="00116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komisji konkursowej są ważne, gdy uczestniczy w nich co najmniej połowa powołanych członków komisji. </w:t>
      </w:r>
    </w:p>
    <w:p w:rsidR="00247503" w:rsidRDefault="00116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komisji konkursowe</w:t>
      </w:r>
      <w:r>
        <w:rPr>
          <w:rFonts w:ascii="Times New Roman" w:hAnsi="Times New Roman" w:cs="Times New Roman"/>
          <w:sz w:val="24"/>
          <w:szCs w:val="24"/>
        </w:rPr>
        <w:t xml:space="preserve">j będzie osoba odpowiedzialna za dany konkurs. </w:t>
      </w:r>
    </w:p>
    <w:p w:rsidR="00247503" w:rsidRDefault="00116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dokumentuje swoją pracę w formie pisemnej, zgodnie z ogłoszonymi warunkami konkursu. Po zebraniu indywidualnych opinii wobec wszystkich ofert, przedstawia je w formie listy ocenionych proje</w:t>
      </w:r>
      <w:r>
        <w:rPr>
          <w:rFonts w:ascii="Times New Roman" w:hAnsi="Times New Roman" w:cs="Times New Roman"/>
          <w:sz w:val="24"/>
          <w:szCs w:val="24"/>
        </w:rPr>
        <w:t>któw i proponowaną propozycją przyznania dotacji.</w:t>
      </w:r>
    </w:p>
    <w:p w:rsidR="00247503" w:rsidRDefault="00116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Ostatecznego wyboru najkorzystniejszych ofert wraz z decyzją o wysokości kwoty przyznanej dotacji dokonuje Wójt Gminy.</w:t>
      </w:r>
    </w:p>
    <w:p w:rsidR="00247503" w:rsidRDefault="00247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7503" w:rsidRDefault="0011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14. </w:t>
      </w:r>
    </w:p>
    <w:p w:rsidR="00247503" w:rsidRDefault="00116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47503" w:rsidRDefault="0024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03" w:rsidRDefault="0011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Nozdrzec.</w:t>
      </w:r>
    </w:p>
    <w:p w:rsidR="00247503" w:rsidRDefault="00116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Uchwała podlega ogłoszeniu w Dzienniku Urzędowym Województwa Podkarpackiego </w:t>
      </w:r>
      <w:r>
        <w:rPr>
          <w:rFonts w:ascii="Times New Roman" w:hAnsi="Times New Roman" w:cs="Times New Roman"/>
          <w:sz w:val="24"/>
          <w:szCs w:val="24"/>
        </w:rPr>
        <w:br/>
        <w:t>i wchodzi w życie z dniem 1 stycznia 2025 r.</w:t>
      </w:r>
    </w:p>
    <w:sectPr w:rsidR="00247503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6E3"/>
    <w:multiLevelType w:val="multilevel"/>
    <w:tmpl w:val="750E2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2201F5"/>
    <w:multiLevelType w:val="multilevel"/>
    <w:tmpl w:val="8F52B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1C193E"/>
    <w:multiLevelType w:val="multilevel"/>
    <w:tmpl w:val="44A4D2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79372BE"/>
    <w:multiLevelType w:val="multilevel"/>
    <w:tmpl w:val="7ABAA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2F74C0"/>
    <w:multiLevelType w:val="multilevel"/>
    <w:tmpl w:val="8B8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40682A24"/>
    <w:multiLevelType w:val="multilevel"/>
    <w:tmpl w:val="A218F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8A0C47"/>
    <w:multiLevelType w:val="multilevel"/>
    <w:tmpl w:val="79924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344D4E"/>
    <w:multiLevelType w:val="multilevel"/>
    <w:tmpl w:val="D1FA17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E20B49"/>
    <w:multiLevelType w:val="multilevel"/>
    <w:tmpl w:val="2D00D3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5A536017"/>
    <w:multiLevelType w:val="multilevel"/>
    <w:tmpl w:val="33FCA6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3D93F17"/>
    <w:multiLevelType w:val="multilevel"/>
    <w:tmpl w:val="0B64736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64CE0DC6"/>
    <w:multiLevelType w:val="multilevel"/>
    <w:tmpl w:val="30C6A74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4B752B5"/>
    <w:multiLevelType w:val="multilevel"/>
    <w:tmpl w:val="6054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3" w15:restartNumberingAfterBreak="0">
    <w:nsid w:val="779319CA"/>
    <w:multiLevelType w:val="multilevel"/>
    <w:tmpl w:val="1416FC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03"/>
    <w:rsid w:val="00047EA9"/>
    <w:rsid w:val="001160DE"/>
    <w:rsid w:val="00247503"/>
    <w:rsid w:val="003D61A4"/>
    <w:rsid w:val="00C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90FC-EB36-4714-B096-3006BD09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5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F705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F705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F7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u/0/h/42yejv6uvnm7/?&amp;cs=wh&amp;v=b&amp;to=ugn@nozd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dc:description/>
  <cp:lastModifiedBy>Bogusława Wójcik</cp:lastModifiedBy>
  <cp:revision>2</cp:revision>
  <cp:lastPrinted>2024-10-21T09:44:00Z</cp:lastPrinted>
  <dcterms:created xsi:type="dcterms:W3CDTF">2024-10-21T09:45:00Z</dcterms:created>
  <dcterms:modified xsi:type="dcterms:W3CDTF">2024-10-21T09:45:00Z</dcterms:modified>
  <dc:language>pl-PL</dc:language>
</cp:coreProperties>
</file>